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4B202" w14:textId="77777777" w:rsidR="00DB3B20" w:rsidRPr="00952738" w:rsidRDefault="00137FC2">
      <w:pPr>
        <w:rPr>
          <w:b/>
          <w:bCs/>
          <w:i/>
          <w:iCs/>
          <w:sz w:val="32"/>
          <w:szCs w:val="32"/>
        </w:rPr>
      </w:pPr>
      <w:r w:rsidRPr="00952738">
        <w:rPr>
          <w:b/>
          <w:bCs/>
          <w:i/>
          <w:iCs/>
          <w:sz w:val="32"/>
          <w:szCs w:val="32"/>
        </w:rPr>
        <w:t>Proposition de réponse aux Amis de la Vallée de la Bièvre</w:t>
      </w:r>
    </w:p>
    <w:p w14:paraId="163DD85C" w14:textId="77777777" w:rsidR="00137FC2" w:rsidRPr="00E7567F" w:rsidRDefault="00137FC2">
      <w:pPr>
        <w:rPr>
          <w:b/>
          <w:bCs/>
          <w:sz w:val="24"/>
          <w:szCs w:val="24"/>
        </w:rPr>
      </w:pPr>
      <w:r w:rsidRPr="00E7567F">
        <w:rPr>
          <w:b/>
          <w:bCs/>
          <w:sz w:val="24"/>
          <w:szCs w:val="24"/>
        </w:rPr>
        <w:t>Nous adhérons aux principes énoncés dans l’encadré « La vallée de la Bièvre, site classé ».</w:t>
      </w:r>
    </w:p>
    <w:p w14:paraId="5DA20EE5" w14:textId="77777777" w:rsidR="00137FC2" w:rsidRDefault="00137FC2">
      <w:r>
        <w:t xml:space="preserve">Au-delà de cela et en reprenant les </w:t>
      </w:r>
      <w:r w:rsidR="00E7567F">
        <w:t xml:space="preserve">différents sujets abordés dans </w:t>
      </w:r>
      <w:r>
        <w:t>la note :</w:t>
      </w:r>
    </w:p>
    <w:p w14:paraId="2D22605A" w14:textId="77777777" w:rsidR="00137FC2" w:rsidRPr="00952738" w:rsidRDefault="00137FC2" w:rsidP="00E7567F">
      <w:pPr>
        <w:pStyle w:val="Paragraphedeliste"/>
        <w:numPr>
          <w:ilvl w:val="0"/>
          <w:numId w:val="1"/>
        </w:numPr>
        <w:spacing w:before="120" w:after="0"/>
        <w:ind w:left="714" w:hanging="357"/>
        <w:contextualSpacing w:val="0"/>
        <w:rPr>
          <w:smallCaps/>
          <w:sz w:val="24"/>
          <w:szCs w:val="24"/>
        </w:rPr>
      </w:pPr>
      <w:r w:rsidRPr="00137FC2">
        <w:rPr>
          <w:smallCaps/>
          <w:sz w:val="24"/>
          <w:szCs w:val="24"/>
        </w:rPr>
        <w:t xml:space="preserve">la bièvre </w:t>
      </w:r>
    </w:p>
    <w:p w14:paraId="1AD72B86" w14:textId="7290EEC7" w:rsidR="005C1C1C" w:rsidRPr="005C1C1C" w:rsidRDefault="00137FC2" w:rsidP="005C1C1C">
      <w:pPr>
        <w:pStyle w:val="Paragraphedeliste"/>
        <w:numPr>
          <w:ilvl w:val="1"/>
          <w:numId w:val="1"/>
        </w:numPr>
        <w:ind w:left="1134" w:hanging="425"/>
        <w:rPr>
          <w:sz w:val="24"/>
          <w:szCs w:val="24"/>
        </w:rPr>
      </w:pPr>
      <w:r w:rsidRPr="00137FC2">
        <w:rPr>
          <w:sz w:val="24"/>
          <w:szCs w:val="24"/>
        </w:rPr>
        <w:t>Lutte contre les inondations</w:t>
      </w:r>
      <w:r>
        <w:rPr>
          <w:sz w:val="24"/>
          <w:szCs w:val="24"/>
        </w:rPr>
        <w:t xml:space="preserve"> : </w:t>
      </w:r>
      <w:r w:rsidR="00952738">
        <w:rPr>
          <w:sz w:val="24"/>
          <w:szCs w:val="24"/>
        </w:rPr>
        <w:t xml:space="preserve">sous le contrôle de la DDT, </w:t>
      </w:r>
      <w:r>
        <w:rPr>
          <w:sz w:val="24"/>
          <w:szCs w:val="24"/>
        </w:rPr>
        <w:t xml:space="preserve">nous prendrons en compte le risque partout où </w:t>
      </w:r>
      <w:r w:rsidR="00952738">
        <w:rPr>
          <w:sz w:val="24"/>
          <w:szCs w:val="24"/>
        </w:rPr>
        <w:t>il existera</w:t>
      </w:r>
      <w:r w:rsidR="005C1C1C">
        <w:rPr>
          <w:sz w:val="24"/>
          <w:szCs w:val="24"/>
        </w:rPr>
        <w:t>, l</w:t>
      </w:r>
      <w:r w:rsidR="005C1C1C" w:rsidRPr="005C1C1C">
        <w:rPr>
          <w:sz w:val="24"/>
          <w:szCs w:val="24"/>
        </w:rPr>
        <w:t xml:space="preserve">es prescriptions du PPRI </w:t>
      </w:r>
      <w:r w:rsidR="005C1C1C">
        <w:rPr>
          <w:sz w:val="24"/>
          <w:szCs w:val="24"/>
        </w:rPr>
        <w:t>comme</w:t>
      </w:r>
      <w:r w:rsidR="005C1C1C" w:rsidRPr="005C1C1C">
        <w:rPr>
          <w:sz w:val="24"/>
          <w:szCs w:val="24"/>
        </w:rPr>
        <w:t xml:space="preserve"> celles issues des dossiers « loi sur l’eau », qui traitent notamment des risques liés aux eaux de ruissellement et </w:t>
      </w:r>
      <w:r w:rsidR="003B06F4">
        <w:rPr>
          <w:sz w:val="24"/>
          <w:szCs w:val="24"/>
        </w:rPr>
        <w:t xml:space="preserve">qui </w:t>
      </w:r>
      <w:r w:rsidR="005C1C1C" w:rsidRPr="005C1C1C">
        <w:rPr>
          <w:sz w:val="24"/>
          <w:szCs w:val="24"/>
        </w:rPr>
        <w:t>sont soumis à la validation des services compétents de l’Etat.</w:t>
      </w:r>
    </w:p>
    <w:p w14:paraId="4BAD6A74" w14:textId="77777777" w:rsidR="005C1C1C" w:rsidRPr="00137FC2" w:rsidRDefault="005C1C1C" w:rsidP="005C1C1C">
      <w:pPr>
        <w:pStyle w:val="Paragraphedeliste"/>
        <w:ind w:left="1134"/>
        <w:rPr>
          <w:sz w:val="24"/>
          <w:szCs w:val="24"/>
        </w:rPr>
      </w:pPr>
    </w:p>
    <w:p w14:paraId="56D9B583" w14:textId="77777777" w:rsidR="00137FC2" w:rsidRPr="00137FC2" w:rsidRDefault="00137FC2" w:rsidP="00137FC2">
      <w:pPr>
        <w:pStyle w:val="Paragraphedeliste"/>
        <w:numPr>
          <w:ilvl w:val="1"/>
          <w:numId w:val="1"/>
        </w:numPr>
        <w:ind w:left="1134" w:hanging="425"/>
        <w:rPr>
          <w:sz w:val="24"/>
          <w:szCs w:val="24"/>
        </w:rPr>
      </w:pPr>
      <w:r w:rsidRPr="00137FC2">
        <w:rPr>
          <w:sz w:val="24"/>
          <w:szCs w:val="24"/>
        </w:rPr>
        <w:t xml:space="preserve">Qualité de l’eau de la </w:t>
      </w:r>
      <w:r>
        <w:rPr>
          <w:sz w:val="24"/>
          <w:szCs w:val="24"/>
        </w:rPr>
        <w:t>B</w:t>
      </w:r>
      <w:r w:rsidRPr="00137FC2">
        <w:rPr>
          <w:sz w:val="24"/>
          <w:szCs w:val="24"/>
        </w:rPr>
        <w:t>ièvre</w:t>
      </w:r>
      <w:r>
        <w:rPr>
          <w:sz w:val="24"/>
          <w:szCs w:val="24"/>
        </w:rPr>
        <w:t xml:space="preserve"> : en collaboration étroite avec le SIAVB, nous continuerons à chasser </w:t>
      </w:r>
      <w:r w:rsidR="00952738">
        <w:rPr>
          <w:sz w:val="24"/>
          <w:szCs w:val="24"/>
        </w:rPr>
        <w:t xml:space="preserve">activement </w:t>
      </w:r>
      <w:r>
        <w:rPr>
          <w:sz w:val="24"/>
          <w:szCs w:val="24"/>
        </w:rPr>
        <w:t>les non-conformités.</w:t>
      </w:r>
    </w:p>
    <w:p w14:paraId="79154677" w14:textId="77777777" w:rsidR="00137FC2" w:rsidRPr="00F262D9" w:rsidRDefault="00137FC2" w:rsidP="00952738">
      <w:pPr>
        <w:pStyle w:val="Paragraphedeliste"/>
        <w:numPr>
          <w:ilvl w:val="0"/>
          <w:numId w:val="1"/>
        </w:numPr>
        <w:spacing w:before="360" w:after="0"/>
        <w:ind w:left="714" w:hanging="357"/>
        <w:contextualSpacing w:val="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la concertation</w:t>
      </w:r>
    </w:p>
    <w:p w14:paraId="403D484E" w14:textId="77777777" w:rsidR="005C1C1C" w:rsidRDefault="00F262D9" w:rsidP="005C1C1C">
      <w:pPr>
        <w:pStyle w:val="Paragraphedeliste"/>
        <w:ind w:left="709"/>
        <w:rPr>
          <w:sz w:val="24"/>
          <w:szCs w:val="24"/>
        </w:rPr>
      </w:pPr>
      <w:r>
        <w:rPr>
          <w:sz w:val="24"/>
          <w:szCs w:val="24"/>
        </w:rPr>
        <w:t>Elle se fait et se fera à travers des réunions publiques, de quartiers ou générales (plus de 100 dans le dernier mandat), puis dans les commissions municipales (…).</w:t>
      </w:r>
    </w:p>
    <w:p w14:paraId="0A0BA298" w14:textId="55FCD444" w:rsidR="005C1C1C" w:rsidRPr="00137FC2" w:rsidRDefault="005C1C1C" w:rsidP="005C1C1C">
      <w:pPr>
        <w:pStyle w:val="Paragraphedeliste"/>
        <w:ind w:left="709"/>
        <w:rPr>
          <w:sz w:val="24"/>
          <w:szCs w:val="24"/>
        </w:rPr>
      </w:pPr>
      <w:r>
        <w:rPr>
          <w:sz w:val="24"/>
          <w:szCs w:val="24"/>
        </w:rPr>
        <w:t>Il importe aussi de rechercher des modes de concertation permettant de mobiliser davantage les habitants et recueillir l’avis de tous, y com</w:t>
      </w:r>
      <w:r w:rsidR="003B06F4">
        <w:rPr>
          <w:sz w:val="24"/>
          <w:szCs w:val="24"/>
        </w:rPr>
        <w:t>pris ceux qui ne se rendent guè</w:t>
      </w:r>
      <w:r>
        <w:rPr>
          <w:sz w:val="24"/>
          <w:szCs w:val="24"/>
        </w:rPr>
        <w:t>re aux rendez-vous des réunions publiques.</w:t>
      </w:r>
    </w:p>
    <w:p w14:paraId="7B6954EA" w14:textId="77777777" w:rsidR="00137FC2" w:rsidRPr="00137FC2" w:rsidRDefault="00137FC2" w:rsidP="00952738">
      <w:pPr>
        <w:pStyle w:val="Paragraphedeliste"/>
        <w:ind w:left="709"/>
        <w:rPr>
          <w:sz w:val="24"/>
          <w:szCs w:val="24"/>
        </w:rPr>
      </w:pPr>
    </w:p>
    <w:p w14:paraId="12EBA1F3" w14:textId="77777777" w:rsidR="00137FC2" w:rsidRPr="006C079B" w:rsidRDefault="00137FC2" w:rsidP="00952738">
      <w:pPr>
        <w:pStyle w:val="Paragraphedeliste"/>
        <w:numPr>
          <w:ilvl w:val="0"/>
          <w:numId w:val="1"/>
        </w:numPr>
        <w:spacing w:before="360" w:after="0"/>
        <w:ind w:left="714" w:hanging="357"/>
        <w:contextualSpacing w:val="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l’urbanisation</w:t>
      </w:r>
    </w:p>
    <w:p w14:paraId="74B0B460" w14:textId="694D5AB6" w:rsidR="00F262D9" w:rsidRDefault="00F262D9" w:rsidP="00F262D9">
      <w:pPr>
        <w:pStyle w:val="Paragraphedeliste"/>
        <w:numPr>
          <w:ilvl w:val="1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Le PLU : aucun abus à revenir sur le PLU quand la législation change ou que des </w:t>
      </w:r>
      <w:proofErr w:type="gramStart"/>
      <w:r w:rsidR="006C079B">
        <w:rPr>
          <w:sz w:val="24"/>
          <w:szCs w:val="24"/>
        </w:rPr>
        <w:t>secteurs</w:t>
      </w:r>
      <w:r>
        <w:rPr>
          <w:sz w:val="24"/>
          <w:szCs w:val="24"/>
        </w:rPr>
        <w:t xml:space="preserve"> s’avèrent</w:t>
      </w:r>
      <w:proofErr w:type="gramEnd"/>
      <w:r>
        <w:rPr>
          <w:sz w:val="24"/>
          <w:szCs w:val="24"/>
        </w:rPr>
        <w:t xml:space="preserve"> insuffisamment protégés.</w:t>
      </w:r>
      <w:r w:rsidR="00DE5F09">
        <w:rPr>
          <w:sz w:val="24"/>
          <w:szCs w:val="24"/>
        </w:rPr>
        <w:t xml:space="preserve"> Le PLU est u</w:t>
      </w:r>
      <w:r w:rsidR="00362EDD">
        <w:rPr>
          <w:sz w:val="24"/>
          <w:szCs w:val="24"/>
        </w:rPr>
        <w:t>n outil vivant qui doit évoluer, non pas au cas par cas bien sûr, mais par exemple pour renforcer la protection de secteurs d’un risque de dens</w:t>
      </w:r>
      <w:r w:rsidR="003B06F4">
        <w:rPr>
          <w:sz w:val="24"/>
          <w:szCs w:val="24"/>
        </w:rPr>
        <w:t>ification excessive, pour accroî</w:t>
      </w:r>
      <w:r w:rsidR="00362EDD">
        <w:rPr>
          <w:sz w:val="24"/>
          <w:szCs w:val="24"/>
        </w:rPr>
        <w:t>tre les exigences en matière de performance énergétique et écologique des constructions</w:t>
      </w:r>
      <w:r w:rsidR="003B06F4">
        <w:rPr>
          <w:sz w:val="24"/>
          <w:szCs w:val="24"/>
        </w:rPr>
        <w:t>,</w:t>
      </w:r>
      <w:r w:rsidR="00362EDD">
        <w:rPr>
          <w:sz w:val="24"/>
          <w:szCs w:val="24"/>
        </w:rPr>
        <w:t xml:space="preserve"> </w:t>
      </w:r>
      <w:proofErr w:type="spellStart"/>
      <w:r w:rsidR="00362EDD">
        <w:rPr>
          <w:sz w:val="24"/>
          <w:szCs w:val="24"/>
        </w:rPr>
        <w:t>etc</w:t>
      </w:r>
      <w:proofErr w:type="spellEnd"/>
      <w:r w:rsidR="00362EDD">
        <w:rPr>
          <w:sz w:val="24"/>
          <w:szCs w:val="24"/>
        </w:rPr>
        <w:t>….</w:t>
      </w:r>
    </w:p>
    <w:p w14:paraId="2510EE9C" w14:textId="77777777" w:rsidR="008F4C5E" w:rsidRDefault="00F262D9" w:rsidP="00F262D9">
      <w:pPr>
        <w:pStyle w:val="Paragraphedeliste"/>
        <w:numPr>
          <w:ilvl w:val="1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La course à l’immobilier : Il s’agit non pas de répondre aux pressions de promoteurs </w:t>
      </w:r>
      <w:r w:rsidR="00362EDD">
        <w:rPr>
          <w:sz w:val="24"/>
          <w:szCs w:val="24"/>
        </w:rPr>
        <w:t xml:space="preserve">(ou de certains propriétaires qui veulent « valoriser » au maximum leur bien) </w:t>
      </w:r>
      <w:r>
        <w:rPr>
          <w:sz w:val="24"/>
          <w:szCs w:val="24"/>
        </w:rPr>
        <w:t xml:space="preserve">mais </w:t>
      </w:r>
      <w:r w:rsidR="0097699F">
        <w:rPr>
          <w:sz w:val="24"/>
          <w:szCs w:val="24"/>
        </w:rPr>
        <w:t>de les cadrer et les dissuader le cas échéant, afin que les projets soient conçus de manière à s’intégrer dans notre cadre de vie exceptionnel et à répondr</w:t>
      </w:r>
      <w:r w:rsidR="008F4C5E">
        <w:rPr>
          <w:sz w:val="24"/>
          <w:szCs w:val="24"/>
        </w:rPr>
        <w:t xml:space="preserve">e aux besoins de la population. </w:t>
      </w:r>
    </w:p>
    <w:p w14:paraId="5E8F99A7" w14:textId="5FD7ED90" w:rsidR="008F4C5E" w:rsidRPr="00137FC2" w:rsidRDefault="008F4C5E" w:rsidP="003B06F4">
      <w:pPr>
        <w:pStyle w:val="Paragraphedelist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F262D9">
        <w:rPr>
          <w:sz w:val="24"/>
          <w:szCs w:val="24"/>
        </w:rPr>
        <w:t>nombreuses familles en attente de logements</w:t>
      </w:r>
      <w:r>
        <w:rPr>
          <w:sz w:val="24"/>
          <w:szCs w:val="24"/>
        </w:rPr>
        <w:t>, il importe de poursuivre une politique modérée et diversifiée afin de maintenir un dynamisme des commerces, une animation locale, d’éviter les fermetures de classes, d’accueillir des familles</w:t>
      </w:r>
      <w:r w:rsidR="003B06F4">
        <w:rPr>
          <w:sz w:val="24"/>
          <w:szCs w:val="24"/>
        </w:rPr>
        <w:t>, de permettre à des personnes âgées ou aux</w:t>
      </w:r>
      <w:r>
        <w:rPr>
          <w:sz w:val="24"/>
          <w:szCs w:val="24"/>
        </w:rPr>
        <w:t xml:space="preserve"> jeunes de rester à Jouy…</w:t>
      </w:r>
    </w:p>
    <w:p w14:paraId="63CF0204" w14:textId="77777777" w:rsidR="00137FC2" w:rsidRPr="006C079B" w:rsidRDefault="00137FC2" w:rsidP="00952738">
      <w:pPr>
        <w:pStyle w:val="Paragraphedeliste"/>
        <w:numPr>
          <w:ilvl w:val="0"/>
          <w:numId w:val="1"/>
        </w:numPr>
        <w:spacing w:before="360" w:after="0"/>
        <w:ind w:left="714" w:hanging="357"/>
        <w:contextualSpacing w:val="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des lieux de réunion pour les associations</w:t>
      </w:r>
    </w:p>
    <w:p w14:paraId="3D51AFD1" w14:textId="6E588B1E" w:rsidR="00250B3C" w:rsidRPr="00137FC2" w:rsidRDefault="006C079B" w:rsidP="00250B3C">
      <w:pPr>
        <w:pStyle w:val="Paragraphedeliste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Nous sommes les premiers à reconnaitre et </w:t>
      </w:r>
      <w:r w:rsidR="00E7567F">
        <w:rPr>
          <w:sz w:val="24"/>
          <w:szCs w:val="24"/>
        </w:rPr>
        <w:t xml:space="preserve">mettre en </w:t>
      </w:r>
      <w:r>
        <w:rPr>
          <w:sz w:val="24"/>
          <w:szCs w:val="24"/>
        </w:rPr>
        <w:t>val</w:t>
      </w:r>
      <w:r w:rsidR="00E7567F">
        <w:rPr>
          <w:sz w:val="24"/>
          <w:szCs w:val="24"/>
        </w:rPr>
        <w:t>eur</w:t>
      </w:r>
      <w:r>
        <w:rPr>
          <w:sz w:val="24"/>
          <w:szCs w:val="24"/>
        </w:rPr>
        <w:t xml:space="preserve"> le rôle des bénévoles dans la ville (« le sang dans ses artères »). </w:t>
      </w:r>
      <w:r w:rsidR="00250B3C">
        <w:rPr>
          <w:sz w:val="24"/>
          <w:szCs w:val="24"/>
        </w:rPr>
        <w:t>Dans</w:t>
      </w:r>
      <w:r w:rsidR="00E7567F">
        <w:rPr>
          <w:sz w:val="24"/>
          <w:szCs w:val="24"/>
        </w:rPr>
        <w:t xml:space="preserve"> nos multiples contacts avec les présidents d’associations, n</w:t>
      </w:r>
      <w:r>
        <w:rPr>
          <w:sz w:val="24"/>
          <w:szCs w:val="24"/>
        </w:rPr>
        <w:t>ous n’avons jamais eu de plainte</w:t>
      </w:r>
      <w:r w:rsidR="00DE5F09">
        <w:rPr>
          <w:sz w:val="24"/>
          <w:szCs w:val="24"/>
        </w:rPr>
        <w:t xml:space="preserve"> majeure</w:t>
      </w:r>
      <w:r>
        <w:rPr>
          <w:sz w:val="24"/>
          <w:szCs w:val="24"/>
        </w:rPr>
        <w:t xml:space="preserve"> concernant le manque de lieux de réunion dans la </w:t>
      </w:r>
      <w:r w:rsidR="00E7567F">
        <w:rPr>
          <w:sz w:val="24"/>
          <w:szCs w:val="24"/>
        </w:rPr>
        <w:t>commune</w:t>
      </w:r>
      <w:r>
        <w:rPr>
          <w:sz w:val="24"/>
          <w:szCs w:val="24"/>
        </w:rPr>
        <w:t>. Se rappeler, à cette occasion, qu’un lieu de réunion, c’est aussi une dépense de fonctionnement</w:t>
      </w:r>
      <w:r w:rsidR="00DE5F09">
        <w:rPr>
          <w:sz w:val="24"/>
          <w:szCs w:val="24"/>
        </w:rPr>
        <w:t xml:space="preserve">. Nous avons cependant </w:t>
      </w:r>
      <w:r w:rsidR="00DE5F09">
        <w:rPr>
          <w:sz w:val="24"/>
          <w:szCs w:val="24"/>
        </w:rPr>
        <w:lastRenderedPageBreak/>
        <w:t>prévu de réexaminer ce sujet des lieux associatifs disponibles.</w:t>
      </w:r>
      <w:r w:rsidR="00250B3C">
        <w:rPr>
          <w:sz w:val="24"/>
          <w:szCs w:val="24"/>
        </w:rPr>
        <w:t xml:space="preserve"> Le devenir de la halle marchandise</w:t>
      </w:r>
      <w:r w:rsidR="00157EAB">
        <w:rPr>
          <w:sz w:val="24"/>
          <w:szCs w:val="24"/>
        </w:rPr>
        <w:t>s</w:t>
      </w:r>
      <w:r w:rsidR="00250B3C">
        <w:rPr>
          <w:sz w:val="24"/>
          <w:szCs w:val="24"/>
        </w:rPr>
        <w:t xml:space="preserve"> pourrait être une opportunité de créer un nouveau lieu ouvert à tous</w:t>
      </w:r>
      <w:r w:rsidR="00157EAB">
        <w:rPr>
          <w:sz w:val="24"/>
          <w:szCs w:val="24"/>
        </w:rPr>
        <w:t>,</w:t>
      </w:r>
      <w:r w:rsidR="00250B3C">
        <w:rPr>
          <w:sz w:val="24"/>
          <w:szCs w:val="24"/>
        </w:rPr>
        <w:t xml:space="preserve"> facilitant l’animation et la rencontre.</w:t>
      </w:r>
    </w:p>
    <w:p w14:paraId="178D2EB8" w14:textId="5FA44E03" w:rsidR="006C079B" w:rsidRPr="00137FC2" w:rsidRDefault="006C079B" w:rsidP="006C079B">
      <w:pPr>
        <w:pStyle w:val="Paragraphedeliste"/>
        <w:ind w:left="709"/>
        <w:rPr>
          <w:sz w:val="24"/>
          <w:szCs w:val="24"/>
        </w:rPr>
      </w:pPr>
    </w:p>
    <w:p w14:paraId="1E460577" w14:textId="77777777" w:rsidR="00137FC2" w:rsidRPr="00952738" w:rsidRDefault="00137FC2" w:rsidP="00952738">
      <w:pPr>
        <w:pStyle w:val="Paragraphedeliste"/>
        <w:numPr>
          <w:ilvl w:val="0"/>
          <w:numId w:val="1"/>
        </w:numPr>
        <w:spacing w:before="360" w:after="0"/>
        <w:ind w:left="714" w:hanging="357"/>
        <w:contextualSpacing w:val="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circulations douces</w:t>
      </w:r>
    </w:p>
    <w:p w14:paraId="758D56A4" w14:textId="09B97B00" w:rsidR="00157EAB" w:rsidRPr="00157EAB" w:rsidRDefault="006D296C" w:rsidP="00157EAB">
      <w:pPr>
        <w:pStyle w:val="Paragraphedeliste"/>
        <w:numPr>
          <w:ilvl w:val="1"/>
          <w:numId w:val="1"/>
        </w:numPr>
        <w:spacing w:after="120"/>
        <w:ind w:left="1134" w:hanging="425"/>
        <w:rPr>
          <w:sz w:val="24"/>
          <w:szCs w:val="24"/>
        </w:rPr>
      </w:pPr>
      <w:r>
        <w:rPr>
          <w:sz w:val="24"/>
          <w:szCs w:val="24"/>
        </w:rPr>
        <w:t>Les</w:t>
      </w:r>
      <w:r w:rsidR="006C079B">
        <w:rPr>
          <w:sz w:val="24"/>
          <w:szCs w:val="24"/>
        </w:rPr>
        <w:t xml:space="preserve"> trottoirs pour le</w:t>
      </w:r>
      <w:r w:rsidR="00DE5F09">
        <w:rPr>
          <w:sz w:val="24"/>
          <w:szCs w:val="24"/>
        </w:rPr>
        <w:t xml:space="preserve">s piétons : c’est une évidence ! une évidence </w:t>
      </w:r>
      <w:r w:rsidR="006C079B">
        <w:rPr>
          <w:sz w:val="24"/>
          <w:szCs w:val="24"/>
        </w:rPr>
        <w:t xml:space="preserve">qu’il est difficile </w:t>
      </w:r>
      <w:r w:rsidR="00DE5F09">
        <w:rPr>
          <w:sz w:val="24"/>
          <w:szCs w:val="24"/>
        </w:rPr>
        <w:t>de faire entendre</w:t>
      </w:r>
      <w:r w:rsidR="006C079B">
        <w:rPr>
          <w:sz w:val="24"/>
          <w:szCs w:val="24"/>
        </w:rPr>
        <w:t xml:space="preserve"> </w:t>
      </w:r>
      <w:r w:rsidR="00DE5F09">
        <w:rPr>
          <w:sz w:val="24"/>
          <w:szCs w:val="24"/>
        </w:rPr>
        <w:t>aux</w:t>
      </w:r>
      <w:r w:rsidR="006C079B">
        <w:rPr>
          <w:sz w:val="24"/>
          <w:szCs w:val="24"/>
        </w:rPr>
        <w:t xml:space="preserve"> nombreux habitants qui veulent se garer immédiatement à proximité de leur domicile ou de leur lieu de loisir</w:t>
      </w:r>
      <w:r w:rsidR="00E7567F">
        <w:rPr>
          <w:sz w:val="24"/>
          <w:szCs w:val="24"/>
        </w:rPr>
        <w:t>s</w:t>
      </w:r>
      <w:r w:rsidR="00157EAB">
        <w:rPr>
          <w:sz w:val="24"/>
          <w:szCs w:val="24"/>
        </w:rPr>
        <w:t>. Voir à ce propos le Centre sportif</w:t>
      </w:r>
      <w:r w:rsidR="006C079B">
        <w:rPr>
          <w:sz w:val="24"/>
          <w:szCs w:val="24"/>
        </w:rPr>
        <w:t xml:space="preserve">, où la verbalisation des véhicules en stationnement sur le trottoir a </w:t>
      </w:r>
      <w:r>
        <w:rPr>
          <w:sz w:val="24"/>
          <w:szCs w:val="24"/>
        </w:rPr>
        <w:t>provoqué</w:t>
      </w:r>
      <w:r w:rsidR="006C079B">
        <w:rPr>
          <w:sz w:val="24"/>
          <w:szCs w:val="24"/>
        </w:rPr>
        <w:t xml:space="preserve"> </w:t>
      </w:r>
      <w:r w:rsidR="00E7567F">
        <w:rPr>
          <w:sz w:val="24"/>
          <w:szCs w:val="24"/>
        </w:rPr>
        <w:t>une levée de boucliers</w:t>
      </w:r>
      <w:r w:rsidR="006C079B">
        <w:rPr>
          <w:sz w:val="24"/>
          <w:szCs w:val="24"/>
        </w:rPr>
        <w:t> !</w:t>
      </w:r>
      <w:r>
        <w:rPr>
          <w:sz w:val="24"/>
          <w:szCs w:val="24"/>
        </w:rPr>
        <w:t xml:space="preserve"> </w:t>
      </w:r>
      <w:r w:rsidR="00E7567F">
        <w:rPr>
          <w:sz w:val="24"/>
          <w:szCs w:val="24"/>
        </w:rPr>
        <w:t>Mais n</w:t>
      </w:r>
      <w:r>
        <w:rPr>
          <w:sz w:val="24"/>
          <w:szCs w:val="24"/>
        </w:rPr>
        <w:t xml:space="preserve">ous continuerons ce </w:t>
      </w:r>
      <w:r w:rsidR="00E7567F">
        <w:rPr>
          <w:sz w:val="24"/>
          <w:szCs w:val="24"/>
        </w:rPr>
        <w:t>nécessaire</w:t>
      </w:r>
      <w:r>
        <w:rPr>
          <w:sz w:val="24"/>
          <w:szCs w:val="24"/>
        </w:rPr>
        <w:t xml:space="preserve"> combat.</w:t>
      </w:r>
    </w:p>
    <w:p w14:paraId="2D71470B" w14:textId="29B5E8DF" w:rsidR="007E2158" w:rsidRPr="007E2158" w:rsidRDefault="007E2158" w:rsidP="007E2158">
      <w:pPr>
        <w:pStyle w:val="Paragraphedeliste"/>
        <w:spacing w:after="120"/>
        <w:ind w:left="1134"/>
        <w:rPr>
          <w:sz w:val="24"/>
          <w:szCs w:val="24"/>
        </w:rPr>
      </w:pPr>
      <w:r w:rsidRPr="007E2158">
        <w:rPr>
          <w:rFonts w:ascii="Calibri" w:hAnsi="Calibri" w:cs="Calibri"/>
          <w:sz w:val="24"/>
          <w:szCs w:val="24"/>
        </w:rPr>
        <w:t>Le développement de parkings sur la ville n’est</w:t>
      </w:r>
      <w:r>
        <w:rPr>
          <w:rFonts w:ascii="Calibri" w:hAnsi="Calibri" w:cs="Calibri"/>
          <w:sz w:val="24"/>
          <w:szCs w:val="24"/>
        </w:rPr>
        <w:t xml:space="preserve"> pas un objectif en soi </w:t>
      </w:r>
      <w:r w:rsidRPr="007E2158">
        <w:rPr>
          <w:rFonts w:ascii="Calibri" w:hAnsi="Calibri" w:cs="Calibri"/>
          <w:sz w:val="24"/>
          <w:szCs w:val="24"/>
        </w:rPr>
        <w:t>car il contribue à impermé</w:t>
      </w:r>
      <w:r>
        <w:rPr>
          <w:rFonts w:ascii="Calibri" w:hAnsi="Calibri" w:cs="Calibri"/>
          <w:sz w:val="24"/>
          <w:szCs w:val="24"/>
        </w:rPr>
        <w:t>abiliser les sols et utilise</w:t>
      </w:r>
      <w:r w:rsidRPr="007E2158">
        <w:rPr>
          <w:rFonts w:ascii="Calibri" w:hAnsi="Calibri" w:cs="Calibri"/>
          <w:sz w:val="24"/>
          <w:szCs w:val="24"/>
        </w:rPr>
        <w:t xml:space="preserve"> un foncier rare dans la ville. Nous inciterons à utiliser de nouveaux modes de déplacement (vélo électrique, </w:t>
      </w:r>
      <w:proofErr w:type="spellStart"/>
      <w:r w:rsidRPr="007E2158">
        <w:rPr>
          <w:rFonts w:ascii="Calibri" w:hAnsi="Calibri" w:cs="Calibri"/>
          <w:sz w:val="24"/>
          <w:szCs w:val="24"/>
        </w:rPr>
        <w:t>autopartage</w:t>
      </w:r>
      <w:proofErr w:type="spellEnd"/>
      <w:r w:rsidRPr="007E2158">
        <w:rPr>
          <w:rFonts w:ascii="Calibri" w:hAnsi="Calibri" w:cs="Calibri"/>
          <w:sz w:val="24"/>
          <w:szCs w:val="24"/>
        </w:rPr>
        <w:t>) et nous renforcerons le contrôle des zones de stationnement avec des moyen</w:t>
      </w:r>
      <w:r w:rsidR="00157EAB">
        <w:rPr>
          <w:rFonts w:ascii="Calibri" w:hAnsi="Calibri" w:cs="Calibri"/>
          <w:sz w:val="24"/>
          <w:szCs w:val="24"/>
        </w:rPr>
        <w:t>s automatisés tels que la vidéo-</w:t>
      </w:r>
      <w:bookmarkStart w:id="0" w:name="_GoBack"/>
      <w:bookmarkEnd w:id="0"/>
      <w:r w:rsidRPr="007E2158">
        <w:rPr>
          <w:rFonts w:ascii="Calibri" w:hAnsi="Calibri" w:cs="Calibri"/>
          <w:sz w:val="24"/>
          <w:szCs w:val="24"/>
        </w:rPr>
        <w:t>verbalisation naissante.</w:t>
      </w:r>
    </w:p>
    <w:p w14:paraId="7C9F7203" w14:textId="77777777" w:rsidR="006D296C" w:rsidRDefault="006D296C" w:rsidP="006C079B">
      <w:pPr>
        <w:pStyle w:val="Paragraphedeliste"/>
        <w:numPr>
          <w:ilvl w:val="1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Traverser Jouy en vélo : c’est dans notre programme, même si la compétence est portée par VGP. D’abord</w:t>
      </w:r>
      <w:r w:rsidR="00E7567F">
        <w:rPr>
          <w:sz w:val="24"/>
          <w:szCs w:val="24"/>
        </w:rPr>
        <w:t xml:space="preserve"> d’ici 1 an</w:t>
      </w:r>
      <w:r>
        <w:rPr>
          <w:sz w:val="24"/>
          <w:szCs w:val="24"/>
        </w:rPr>
        <w:t>, au niveau des Bas Prés, entre l’entrée du musée de la Toile de Jouy et le chemin du Pré Bourgeois</w:t>
      </w:r>
      <w:r w:rsidR="00E7567F">
        <w:rPr>
          <w:sz w:val="24"/>
          <w:szCs w:val="24"/>
        </w:rPr>
        <w:t> ;</w:t>
      </w:r>
      <w:r>
        <w:rPr>
          <w:sz w:val="24"/>
          <w:szCs w:val="24"/>
        </w:rPr>
        <w:t xml:space="preserve"> </w:t>
      </w:r>
      <w:r w:rsidR="00E7567F">
        <w:rPr>
          <w:sz w:val="24"/>
          <w:szCs w:val="24"/>
        </w:rPr>
        <w:t>p</w:t>
      </w:r>
      <w:r>
        <w:rPr>
          <w:sz w:val="24"/>
          <w:szCs w:val="24"/>
        </w:rPr>
        <w:t>uis entre le rond-point des Tilleuls et la gare, à l’occasion de la renaturation de la Bièvre</w:t>
      </w:r>
      <w:r w:rsidR="00E7567F">
        <w:rPr>
          <w:sz w:val="24"/>
          <w:szCs w:val="24"/>
        </w:rPr>
        <w:t> ;</w:t>
      </w:r>
      <w:r>
        <w:rPr>
          <w:sz w:val="24"/>
          <w:szCs w:val="24"/>
        </w:rPr>
        <w:t xml:space="preserve"> enfin jusqu’au passage à niveau de l’</w:t>
      </w:r>
      <w:proofErr w:type="spellStart"/>
      <w:r>
        <w:rPr>
          <w:sz w:val="24"/>
          <w:szCs w:val="24"/>
        </w:rPr>
        <w:t>INRAe</w:t>
      </w:r>
      <w:proofErr w:type="spellEnd"/>
      <w:r>
        <w:rPr>
          <w:sz w:val="24"/>
          <w:szCs w:val="24"/>
        </w:rPr>
        <w:t xml:space="preserve"> en chaussée partagée.</w:t>
      </w:r>
    </w:p>
    <w:p w14:paraId="0BE5CE89" w14:textId="77777777" w:rsidR="006D296C" w:rsidRDefault="006D296C" w:rsidP="006D296C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Les poids lourds qui traversent la ville d’est en ouest seront </w:t>
      </w:r>
      <w:r w:rsidR="00952738">
        <w:rPr>
          <w:sz w:val="24"/>
          <w:szCs w:val="24"/>
        </w:rPr>
        <w:t xml:space="preserve">(enfin !) </w:t>
      </w:r>
      <w:r>
        <w:rPr>
          <w:sz w:val="24"/>
          <w:szCs w:val="24"/>
        </w:rPr>
        <w:t xml:space="preserve">verbalisés grâce </w:t>
      </w:r>
      <w:r w:rsidR="00DE5F09">
        <w:rPr>
          <w:sz w:val="24"/>
          <w:szCs w:val="24"/>
        </w:rPr>
        <w:t>au « radar intelligent »</w:t>
      </w:r>
      <w:r>
        <w:rPr>
          <w:sz w:val="24"/>
          <w:szCs w:val="24"/>
        </w:rPr>
        <w:t xml:space="preserve"> en cours d’installation au Petit Jouy. </w:t>
      </w:r>
    </w:p>
    <w:p w14:paraId="37FC3B9B" w14:textId="77777777" w:rsidR="00DC6896" w:rsidRDefault="00DC6896" w:rsidP="006D296C">
      <w:pPr>
        <w:ind w:left="1134"/>
        <w:rPr>
          <w:sz w:val="24"/>
          <w:szCs w:val="24"/>
        </w:rPr>
      </w:pPr>
    </w:p>
    <w:p w14:paraId="62877F8D" w14:textId="77777777" w:rsidR="00DC6896" w:rsidRDefault="00DC6896" w:rsidP="006D296C">
      <w:pPr>
        <w:ind w:left="1134"/>
        <w:rPr>
          <w:sz w:val="24"/>
          <w:szCs w:val="24"/>
        </w:rPr>
      </w:pPr>
    </w:p>
    <w:p w14:paraId="2833B8F6" w14:textId="7AE8ABF9" w:rsidR="00DC6896" w:rsidRDefault="00DC6896" w:rsidP="006D296C">
      <w:pPr>
        <w:ind w:left="1134"/>
        <w:rPr>
          <w:sz w:val="24"/>
          <w:szCs w:val="24"/>
        </w:rPr>
      </w:pPr>
      <w:r>
        <w:rPr>
          <w:sz w:val="24"/>
          <w:szCs w:val="24"/>
        </w:rPr>
        <w:t>Pour la Liste Vivre Jouy, le 8 mars 2020</w:t>
      </w:r>
    </w:p>
    <w:p w14:paraId="634B719C" w14:textId="533A33F9" w:rsidR="00DC6896" w:rsidRPr="006D296C" w:rsidRDefault="00DC6896" w:rsidP="006D296C">
      <w:pPr>
        <w:ind w:left="1134"/>
        <w:rPr>
          <w:sz w:val="24"/>
          <w:szCs w:val="24"/>
        </w:rPr>
      </w:pPr>
      <w:r>
        <w:rPr>
          <w:sz w:val="24"/>
          <w:szCs w:val="24"/>
        </w:rPr>
        <w:t>Marie-Hélène Aubert</w:t>
      </w:r>
    </w:p>
    <w:sectPr w:rsidR="00DC6896" w:rsidRPr="006D296C" w:rsidSect="00E7567F">
      <w:pgSz w:w="11906" w:h="16838"/>
      <w:pgMar w:top="1191" w:right="1418" w:bottom="119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1033"/>
    <w:multiLevelType w:val="hybridMultilevel"/>
    <w:tmpl w:val="E046631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2"/>
    <w:rsid w:val="00137FC2"/>
    <w:rsid w:val="00157EAB"/>
    <w:rsid w:val="00250B3C"/>
    <w:rsid w:val="00362EDD"/>
    <w:rsid w:val="003B06F4"/>
    <w:rsid w:val="004A2B72"/>
    <w:rsid w:val="004C69B1"/>
    <w:rsid w:val="005C1C1C"/>
    <w:rsid w:val="00666C19"/>
    <w:rsid w:val="006C079B"/>
    <w:rsid w:val="006D296C"/>
    <w:rsid w:val="007E2158"/>
    <w:rsid w:val="008F4C5E"/>
    <w:rsid w:val="00952738"/>
    <w:rsid w:val="0097699F"/>
    <w:rsid w:val="009E6C21"/>
    <w:rsid w:val="00DB3B20"/>
    <w:rsid w:val="00DC6896"/>
    <w:rsid w:val="00DE5F09"/>
    <w:rsid w:val="00E7567F"/>
    <w:rsid w:val="00F2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7AE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653</Words>
  <Characters>3592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Bellier</dc:creator>
  <cp:keywords/>
  <dc:description/>
  <cp:lastModifiedBy>Marie Hélène Aubert</cp:lastModifiedBy>
  <cp:revision>5</cp:revision>
  <cp:lastPrinted>2020-03-08T11:14:00Z</cp:lastPrinted>
  <dcterms:created xsi:type="dcterms:W3CDTF">2020-03-09T05:34:00Z</dcterms:created>
  <dcterms:modified xsi:type="dcterms:W3CDTF">2020-03-09T05:42:00Z</dcterms:modified>
</cp:coreProperties>
</file>